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709A4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96511D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марта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B4573" w:rsidRDefault="00EB4573" w:rsidP="00EB4573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B457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МУЗЫКАЛЬНОЕ ПРИНОШЕНИЕ В.А. МОЦАРТУ</w:t>
      </w:r>
      <w:r w:rsidRPr="00EB457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  <w:t xml:space="preserve"> или ОТ БАХА ДО ХИНДЕМИТА</w:t>
      </w:r>
    </w:p>
    <w:p w:rsidR="00F30ECF" w:rsidRPr="00EB4573" w:rsidRDefault="00F30ECF" w:rsidP="00F30ECF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F4B48">
        <w:rPr>
          <w:rFonts w:ascii="Arial" w:hAnsi="Arial" w:cs="Arial"/>
          <w:i/>
          <w:color w:val="000000"/>
          <w:sz w:val="24"/>
          <w:szCs w:val="24"/>
        </w:rPr>
        <w:t xml:space="preserve">концерт для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сопрано и </w:t>
      </w:r>
      <w:r w:rsidRPr="00AF4B48">
        <w:rPr>
          <w:rFonts w:ascii="Arial" w:hAnsi="Arial" w:cs="Arial"/>
          <w:i/>
          <w:color w:val="000000"/>
          <w:sz w:val="24"/>
          <w:szCs w:val="24"/>
        </w:rPr>
        <w:t>органа</w:t>
      </w:r>
    </w:p>
    <w:p w:rsidR="005E26B4" w:rsidRPr="00EB4573" w:rsidRDefault="0096511D" w:rsidP="00EB4573">
      <w:pPr>
        <w:spacing w:before="240"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марта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E709A4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солистов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Дарьи Меерковой </w:t>
      </w:r>
      <w:r w:rsidR="00AB32A3" w:rsidRPr="00F4120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</w:t>
      </w:r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F30ECF">
        <w:rPr>
          <w:rFonts w:ascii="Times New Roman" w:hAnsi="Times New Roman"/>
          <w:b/>
          <w:sz w:val="24"/>
          <w:szCs w:val="24"/>
        </w:rPr>
        <w:t>Марии Литке (сопрано</w:t>
      </w:r>
      <w:r>
        <w:rPr>
          <w:rFonts w:ascii="Times New Roman" w:hAnsi="Times New Roman"/>
          <w:b/>
          <w:sz w:val="24"/>
          <w:szCs w:val="24"/>
        </w:rPr>
        <w:t>)</w:t>
      </w:r>
      <w:r w:rsidR="005E26B4" w:rsidRPr="00F412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Pr="00F30ECF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="00E709A4">
        <w:rPr>
          <w:rFonts w:ascii="Times New Roman" w:hAnsi="Times New Roman"/>
          <w:b/>
          <w:color w:val="000000"/>
          <w:sz w:val="24"/>
          <w:szCs w:val="24"/>
        </w:rPr>
        <w:t xml:space="preserve"> прозвучали: </w:t>
      </w:r>
      <w:r w:rsidR="00E709A4" w:rsidRPr="00E709A4">
        <w:rPr>
          <w:rFonts w:ascii="Times New Roman" w:hAnsi="Times New Roman"/>
          <w:color w:val="000000"/>
          <w:sz w:val="24"/>
          <w:szCs w:val="24"/>
        </w:rPr>
        <w:t xml:space="preserve">И. С. Бах, В. А. Моцарт, П. Хиндемит, Ф. Шуберт, </w:t>
      </w:r>
      <w:r w:rsidR="00E709A4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 w:rsidR="00E709A4" w:rsidRPr="00E709A4">
        <w:rPr>
          <w:rFonts w:ascii="Times New Roman" w:hAnsi="Times New Roman"/>
          <w:color w:val="000000"/>
          <w:sz w:val="24"/>
          <w:szCs w:val="24"/>
        </w:rPr>
        <w:t>И. Брамс</w:t>
      </w:r>
      <w:r w:rsidR="00B228B7" w:rsidRPr="00F30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0ECF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b/>
          <w:sz w:val="24"/>
          <w:szCs w:val="24"/>
        </w:rPr>
        <w:t>Дарья М</w:t>
      </w:r>
      <w:r>
        <w:rPr>
          <w:rFonts w:ascii="Times New Roman" w:hAnsi="Times New Roman"/>
          <w:b/>
          <w:sz w:val="24"/>
          <w:szCs w:val="24"/>
        </w:rPr>
        <w:t>ееркова</w:t>
      </w:r>
      <w:r w:rsidR="001167DC" w:rsidRPr="001167DC">
        <w:rPr>
          <w:rFonts w:ascii="Times New Roman" w:hAnsi="Times New Roman"/>
          <w:sz w:val="24"/>
          <w:szCs w:val="24"/>
        </w:rPr>
        <w:t xml:space="preserve"> – </w:t>
      </w:r>
      <w:r w:rsidRPr="00EB4573">
        <w:rPr>
          <w:rFonts w:ascii="Times New Roman" w:hAnsi="Times New Roman"/>
          <w:sz w:val="24"/>
          <w:szCs w:val="24"/>
        </w:rPr>
        <w:t>лауреат Второго Всероссийского конкурса органистов и обладатель специального Гран-При за исполнение органных произведений Вольфганга Амадея Моцарта (Казань, 1991). Дипломант Международного конкурса о</w:t>
      </w:r>
      <w:r w:rsidR="001B2178">
        <w:rPr>
          <w:rFonts w:ascii="Times New Roman" w:hAnsi="Times New Roman"/>
          <w:sz w:val="24"/>
          <w:szCs w:val="24"/>
        </w:rPr>
        <w:t>рганистов (</w:t>
      </w:r>
      <w:r w:rsidRPr="00EB4573">
        <w:rPr>
          <w:rFonts w:ascii="Times New Roman" w:hAnsi="Times New Roman"/>
          <w:sz w:val="24"/>
          <w:szCs w:val="24"/>
        </w:rPr>
        <w:t>Италия, 1990).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сезоне 2005–2006 гг. Дарья Мееркова организовала фестиваль органной и камерной музыки, посвященный 320-летию со дня рождения И. С. Баха («Александровский костёл», Киров). Всего состоялось 25 концертов, из которых в 19-ти она приняла непосредственное участие.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9877BB">
        <w:rPr>
          <w:rFonts w:ascii="Times New Roman" w:hAnsi="Times New Roman"/>
          <w:sz w:val="24"/>
          <w:szCs w:val="24"/>
        </w:rPr>
        <w:t>В</w:t>
      </w:r>
      <w:r w:rsidRPr="00EB4573">
        <w:rPr>
          <w:rFonts w:ascii="Times New Roman" w:hAnsi="Times New Roman"/>
          <w:sz w:val="24"/>
          <w:szCs w:val="24"/>
        </w:rPr>
        <w:t xml:space="preserve"> последние годы успешно выступает в Москве и</w:t>
      </w:r>
      <w:r w:rsidR="003115BB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Петербурге как с сольными программами, так и в ансамбле с кировскими и московскими и музыкантами (среди них лауреат международного конкурса Ел</w:t>
      </w:r>
      <w:r w:rsidR="00656F1A">
        <w:rPr>
          <w:rFonts w:ascii="Times New Roman" w:hAnsi="Times New Roman"/>
          <w:sz w:val="24"/>
          <w:szCs w:val="24"/>
        </w:rPr>
        <w:t>ена Иванова (</w:t>
      </w:r>
      <w:r w:rsidRPr="00EB4573">
        <w:rPr>
          <w:rFonts w:ascii="Times New Roman" w:hAnsi="Times New Roman"/>
          <w:sz w:val="24"/>
          <w:szCs w:val="24"/>
        </w:rPr>
        <w:t>флейта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международного конкурса Евгений Журавкин</w:t>
      </w:r>
      <w:r w:rsidR="00656F1A">
        <w:rPr>
          <w:rFonts w:ascii="Times New Roman" w:hAnsi="Times New Roman"/>
          <w:sz w:val="24"/>
          <w:szCs w:val="24"/>
        </w:rPr>
        <w:t xml:space="preserve"> (</w:t>
      </w:r>
      <w:r w:rsidRPr="00EB4573">
        <w:rPr>
          <w:rFonts w:ascii="Times New Roman" w:hAnsi="Times New Roman"/>
          <w:sz w:val="24"/>
          <w:szCs w:val="24"/>
        </w:rPr>
        <w:t>контратенор</w:t>
      </w:r>
      <w:r w:rsidR="00656F1A">
        <w:rPr>
          <w:rFonts w:ascii="Times New Roman" w:hAnsi="Times New Roman"/>
          <w:sz w:val="24"/>
          <w:szCs w:val="24"/>
        </w:rPr>
        <w:t>),</w:t>
      </w:r>
      <w:r w:rsidRPr="00EB4573">
        <w:rPr>
          <w:rFonts w:ascii="Times New Roman" w:hAnsi="Times New Roman"/>
          <w:sz w:val="24"/>
          <w:szCs w:val="24"/>
        </w:rPr>
        <w:t xml:space="preserve"> лауреат между</w:t>
      </w:r>
      <w:r w:rsidR="00656F1A">
        <w:rPr>
          <w:rFonts w:ascii="Times New Roman" w:hAnsi="Times New Roman"/>
          <w:sz w:val="24"/>
          <w:szCs w:val="24"/>
        </w:rPr>
        <w:t>народных конкурсов Денис Освер (гобой)</w:t>
      </w:r>
      <w:r w:rsidRPr="00EB4573">
        <w:rPr>
          <w:rFonts w:ascii="Times New Roman" w:hAnsi="Times New Roman"/>
          <w:sz w:val="24"/>
          <w:szCs w:val="24"/>
        </w:rPr>
        <w:t xml:space="preserve"> и др.).</w:t>
      </w:r>
    </w:p>
    <w:p w:rsidR="009877BB" w:rsidRDefault="00EB4573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EB4573">
        <w:rPr>
          <w:rFonts w:ascii="Times New Roman" w:hAnsi="Times New Roman"/>
          <w:sz w:val="24"/>
          <w:szCs w:val="24"/>
        </w:rPr>
        <w:t>В на</w:t>
      </w:r>
      <w:r w:rsidR="009877BB">
        <w:rPr>
          <w:rFonts w:ascii="Times New Roman" w:hAnsi="Times New Roman"/>
          <w:sz w:val="24"/>
          <w:szCs w:val="24"/>
        </w:rPr>
        <w:t>с</w:t>
      </w:r>
      <w:r w:rsidRPr="00EB4573">
        <w:rPr>
          <w:rFonts w:ascii="Times New Roman" w:hAnsi="Times New Roman"/>
          <w:sz w:val="24"/>
          <w:szCs w:val="24"/>
        </w:rPr>
        <w:t>тоящее время является органистом  Евангелическо-лютеранской церкви «Преображения Господня» в 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Терийоки (г.</w:t>
      </w:r>
      <w:r w:rsidR="00BF2D84">
        <w:rPr>
          <w:rFonts w:ascii="Times New Roman" w:hAnsi="Times New Roman"/>
          <w:sz w:val="24"/>
          <w:szCs w:val="24"/>
        </w:rPr>
        <w:t xml:space="preserve"> </w:t>
      </w:r>
      <w:r w:rsidRPr="00EB4573">
        <w:rPr>
          <w:rFonts w:ascii="Times New Roman" w:hAnsi="Times New Roman"/>
          <w:sz w:val="24"/>
          <w:szCs w:val="24"/>
        </w:rPr>
        <w:t>Зеленогорск). Выступает с сольными программами и в ансамбле с солистами Петербурга и Москвы в Мальтийской капелле, Смольном соборе и в других концертных залах Санкт-Петербурга, Москвы, Выборга, Казани.</w:t>
      </w:r>
    </w:p>
    <w:p w:rsidR="00F30ECF" w:rsidRDefault="00F30ECF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C66002" w:rsidRPr="00C66002" w:rsidRDefault="00C66002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b/>
          <w:sz w:val="24"/>
          <w:szCs w:val="24"/>
        </w:rPr>
        <w:t>Мария Литке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6002">
        <w:rPr>
          <w:rFonts w:ascii="Times New Roman" w:hAnsi="Times New Roman"/>
          <w:sz w:val="24"/>
          <w:szCs w:val="24"/>
        </w:rPr>
        <w:t>С 2006 года является солисткой, ведущим мастером сцены Ми</w:t>
      </w:r>
      <w:r w:rsidR="001B2178">
        <w:rPr>
          <w:rFonts w:ascii="Times New Roman" w:hAnsi="Times New Roman"/>
          <w:sz w:val="24"/>
          <w:szCs w:val="24"/>
        </w:rPr>
        <w:t xml:space="preserve">хайловского театра. Награждена </w:t>
      </w:r>
      <w:r w:rsidRPr="00C66002">
        <w:rPr>
          <w:rFonts w:ascii="Times New Roman" w:hAnsi="Times New Roman"/>
          <w:sz w:val="24"/>
          <w:szCs w:val="24"/>
        </w:rPr>
        <w:t>грамотой правительства Санкт-Петербурга за заслуги в области культуры и искусства, дважды номинирована на высшую театральную премию «Золотой софит», является обладателем премий «Надежда России» и «Молодежной премии Санкт-Петербурга».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Принимала участие в гастролях театра в Японии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(с 2007 года),</w:t>
      </w:r>
      <w:r w:rsidR="00DC4BFF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среди наград во Всероссийских и Международных конкурсах - Первая премия и специальный приз самой молодой участнице в 13ом Международном конкурсе Ирис Адами Коррадетти (Италия) и Первая премия во Всероссийском конкурсе «Санкт-Петербург».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Работала с дирижерами: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Синайским, Джулиано Карела, Даниэле Рустиони, Петером Феранцем и певцами В.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Черновым, Е.</w:t>
      </w:r>
      <w:r w:rsidR="001B2178"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Образцовой, Хосе Кура, Нилом Шиковым,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002">
        <w:rPr>
          <w:rFonts w:ascii="Times New Roman" w:hAnsi="Times New Roman"/>
          <w:sz w:val="24"/>
          <w:szCs w:val="24"/>
        </w:rPr>
        <w:t>Майсурадзе, Джузеппе Варано и другими.</w:t>
      </w:r>
    </w:p>
    <w:p w:rsidR="005E26B4" w:rsidRPr="009877BB" w:rsidRDefault="00C66002" w:rsidP="00F30ECF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C66002">
        <w:rPr>
          <w:rFonts w:ascii="Times New Roman" w:hAnsi="Times New Roman"/>
          <w:sz w:val="24"/>
          <w:szCs w:val="24"/>
        </w:rPr>
        <w:t>Активно концертиру</w:t>
      </w:r>
      <w:r w:rsidR="001B2178">
        <w:rPr>
          <w:rFonts w:ascii="Times New Roman" w:hAnsi="Times New Roman"/>
          <w:sz w:val="24"/>
          <w:szCs w:val="24"/>
        </w:rPr>
        <w:t xml:space="preserve">ет, представляет разнообразные </w:t>
      </w:r>
      <w:r w:rsidRPr="00C66002">
        <w:rPr>
          <w:rFonts w:ascii="Times New Roman" w:hAnsi="Times New Roman"/>
          <w:sz w:val="24"/>
          <w:szCs w:val="24"/>
        </w:rPr>
        <w:t>камерные программы, сотрудничает с  органистами Санкт – Петербурга</w:t>
      </w:r>
      <w:r w:rsidR="00DC4BFF">
        <w:rPr>
          <w:rFonts w:ascii="Times New Roman" w:hAnsi="Times New Roman"/>
          <w:sz w:val="24"/>
          <w:szCs w:val="24"/>
        </w:rPr>
        <w:t>:</w:t>
      </w:r>
      <w:r w:rsidRPr="00C66002">
        <w:rPr>
          <w:rFonts w:ascii="Times New Roman" w:hAnsi="Times New Roman"/>
          <w:sz w:val="24"/>
          <w:szCs w:val="24"/>
        </w:rPr>
        <w:t xml:space="preserve"> Ниной Оксентян, Дарьей Меерковой, Даниилом Дворцовым и Анной Калинкиной.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1B2178" w:rsidRP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DF16C6" w:rsidRPr="00DF16C6" w:rsidRDefault="005E26B4" w:rsidP="001B2178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1B2178"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  <w:r w:rsidR="00DF16C6">
        <w:rPr>
          <w:rFonts w:eastAsia="Calibri"/>
          <w:b/>
          <w:color w:val="000000"/>
        </w:rPr>
        <w:br/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Цена: 300-700 рублей.</w:t>
      </w:r>
      <w:r w:rsidR="00DF16C6" w:rsidRPr="001B2178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="00DF16C6" w:rsidRPr="001B2178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155B"/>
    <w:rsid w:val="00C31770"/>
    <w:rsid w:val="00C351C7"/>
    <w:rsid w:val="00C47F33"/>
    <w:rsid w:val="00C66002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709A4"/>
    <w:rsid w:val="00E82E93"/>
    <w:rsid w:val="00E87FA2"/>
    <w:rsid w:val="00E96652"/>
    <w:rsid w:val="00EB4573"/>
    <w:rsid w:val="00EF6627"/>
    <w:rsid w:val="00F07EED"/>
    <w:rsid w:val="00F30ECF"/>
    <w:rsid w:val="00F41207"/>
    <w:rsid w:val="00F534D9"/>
    <w:rsid w:val="00F72C26"/>
    <w:rsid w:val="00F83EA7"/>
    <w:rsid w:val="00FB60BC"/>
    <w:rsid w:val="00FD47E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EB9CF-CCA6-4ACD-9198-B7DAE69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CF43-D010-4B07-A410-B7C69AB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18</cp:revision>
  <cp:lastPrinted>2011-04-14T09:40:00Z</cp:lastPrinted>
  <dcterms:created xsi:type="dcterms:W3CDTF">2013-11-08T14:49:00Z</dcterms:created>
  <dcterms:modified xsi:type="dcterms:W3CDTF">2014-03-06T13:56:00Z</dcterms:modified>
</cp:coreProperties>
</file>